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华文中宋"/>
          <w:b/>
          <w:bCs/>
          <w:color w:val="auto"/>
          <w:spacing w:val="-17"/>
          <w:sz w:val="38"/>
          <w:szCs w:val="36"/>
          <w:u w:val="none" w:color="auto"/>
          <w:lang w:eastAsia="zh-CN"/>
        </w:rPr>
      </w:pPr>
      <w:bookmarkStart w:id="0" w:name="_GoBack"/>
      <w:r>
        <w:rPr>
          <w:rFonts w:hint="eastAsia" w:ascii="仿宋" w:hAnsi="仿宋" w:eastAsia="仿宋" w:cs="华文中宋"/>
          <w:b/>
          <w:bCs/>
          <w:color w:val="auto"/>
          <w:spacing w:val="-17"/>
          <w:sz w:val="38"/>
          <w:szCs w:val="36"/>
          <w:u w:val="none" w:color="auto"/>
          <w:lang w:val="en-US" w:eastAsia="zh-CN"/>
        </w:rPr>
        <w:t>附：</w:t>
      </w:r>
      <w:r>
        <w:rPr>
          <w:rFonts w:hint="eastAsia" w:ascii="仿宋" w:hAnsi="仿宋" w:eastAsia="仿宋" w:cs="华文中宋"/>
          <w:b/>
          <w:bCs/>
          <w:color w:val="auto"/>
          <w:spacing w:val="-17"/>
          <w:sz w:val="38"/>
          <w:szCs w:val="36"/>
          <w:u w:val="none" w:color="auto"/>
        </w:rPr>
        <w:t>麻城市事业单位</w:t>
      </w:r>
      <w:r>
        <w:rPr>
          <w:rFonts w:hint="eastAsia" w:ascii="仿宋" w:hAnsi="仿宋" w:eastAsia="仿宋" w:cs="华文中宋"/>
          <w:b/>
          <w:bCs/>
          <w:color w:val="auto"/>
          <w:spacing w:val="-17"/>
          <w:sz w:val="38"/>
          <w:szCs w:val="36"/>
          <w:u w:val="none" w:color="auto"/>
          <w:lang w:eastAsia="zh-CN"/>
        </w:rPr>
        <w:t>20</w:t>
      </w:r>
      <w:r>
        <w:rPr>
          <w:rFonts w:hint="eastAsia" w:ascii="仿宋" w:hAnsi="仿宋" w:eastAsia="仿宋" w:cs="华文中宋"/>
          <w:b/>
          <w:bCs/>
          <w:color w:val="auto"/>
          <w:spacing w:val="-17"/>
          <w:sz w:val="38"/>
          <w:szCs w:val="36"/>
          <w:u w:val="none" w:color="auto"/>
          <w:lang w:val="en-US" w:eastAsia="zh-CN"/>
        </w:rPr>
        <w:t>21</w:t>
      </w:r>
      <w:r>
        <w:rPr>
          <w:rFonts w:hint="eastAsia" w:ascii="仿宋" w:hAnsi="仿宋" w:eastAsia="仿宋" w:cs="华文中宋"/>
          <w:b/>
          <w:bCs/>
          <w:color w:val="auto"/>
          <w:spacing w:val="-17"/>
          <w:sz w:val="38"/>
          <w:szCs w:val="36"/>
          <w:u w:val="none" w:color="auto"/>
        </w:rPr>
        <w:t>年公开招聘</w:t>
      </w:r>
      <w:r>
        <w:rPr>
          <w:rFonts w:hint="eastAsia" w:ascii="仿宋" w:hAnsi="仿宋" w:eastAsia="仿宋" w:cs="华文中宋"/>
          <w:b/>
          <w:bCs/>
          <w:color w:val="auto"/>
          <w:spacing w:val="-17"/>
          <w:sz w:val="38"/>
          <w:szCs w:val="36"/>
          <w:u w:val="none" w:color="auto"/>
          <w:lang w:eastAsia="zh-CN"/>
        </w:rPr>
        <w:t>高层次人才</w:t>
      </w:r>
    </w:p>
    <w:p>
      <w:pPr>
        <w:pStyle w:val="2"/>
        <w:jc w:val="center"/>
        <w:rPr>
          <w:rFonts w:hint="eastAsia" w:ascii="仿宋" w:hAnsi="仿宋" w:eastAsia="仿宋" w:cs="华文中宋"/>
          <w:b/>
          <w:bCs/>
          <w:color w:val="auto"/>
          <w:spacing w:val="-17"/>
          <w:sz w:val="38"/>
          <w:szCs w:val="36"/>
          <w:u w:val="none" w:color="auto"/>
        </w:rPr>
      </w:pPr>
      <w:r>
        <w:rPr>
          <w:rFonts w:hint="eastAsia" w:ascii="仿宋" w:hAnsi="仿宋" w:eastAsia="仿宋" w:cs="华文中宋"/>
          <w:b/>
          <w:bCs/>
          <w:color w:val="auto"/>
          <w:spacing w:val="-17"/>
          <w:sz w:val="38"/>
          <w:szCs w:val="36"/>
          <w:u w:val="none" w:color="auto"/>
        </w:rPr>
        <w:t>拟聘用人员名单</w:t>
      </w:r>
    </w:p>
    <w:bookmarkEnd w:id="0"/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一、麻城市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科技经信局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所属事业单位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丁成苗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二、麻城市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财政局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所属事业单位</w:t>
      </w:r>
    </w:p>
    <w:p>
      <w:pPr>
        <w:widowControl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付星星  杨璐瑶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="420" w:leftChars="200" w:firstLine="217" w:firstLineChars="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三、麻城市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交通运输局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所属事业单位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00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张海峰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麻城市水利湖泊局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所属事业单位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王逸东 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五、麻城市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统计局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所属事业单位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余荣杰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六、麻城市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政务服务和大数据局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所属事业单位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余立清  江亚男  徐万勇 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七、麻城市人社局所属事业单位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戴梦娜  宋子薇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麻城市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融媒体中心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所属事业单位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朱秀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九、麻城市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公共检验检测中心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所属事业单位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杨姣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十、麻城市教育局所属事业单位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肖慧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蔡恒超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刘方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江火焱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尹英娟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丁红娟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袁慧祯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刘娅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陶丽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十一、麻城市卫健局所属事业单位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Chars="268"/>
        <w:jc w:val="both"/>
        <w:textAlignment w:val="baseline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宋翠柳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刘艳琴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刘峰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刘宏霞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徐铮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周聪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夏敬彬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陈丹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袁凯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王子晨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高焕焕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何群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曾睿林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王玉洁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270AA"/>
    <w:rsid w:val="4192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仿宋_GB2312" w:hAnsi="Courier New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2021-09-18T00:58:00Z</dcterms:created>
  <dc:creator>Administrator</dc:creator>
  <cp:lastModifiedBy>Administrator</cp:lastModifiedBy>
  <dcterms:modified xsi:type="dcterms:W3CDTF">2021-09-18T00:58:35Z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A9EA19D1A9E34B89B54F01B6E2C6A797</vt:lpwstr>
  </property>
</Properties>
</file>