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仿宋" w:hAnsi="仿宋" w:eastAsia="仿宋" w:cs="仿宋"/>
          <w:sz w:val="32"/>
          <w:szCs w:val="32"/>
        </w:rPr>
      </w:pPr>
      <w:r>
        <w:rPr>
          <w:rFonts w:hint="eastAsia" w:ascii="仿宋" w:hAnsi="仿宋" w:eastAsia="仿宋" w:cs="仿宋"/>
          <w:sz w:val="32"/>
          <w:szCs w:val="32"/>
        </w:rPr>
        <w:t>附件1:</w:t>
      </w:r>
    </w:p>
    <w:p>
      <w:pPr>
        <w:spacing w:line="570" w:lineRule="exact"/>
        <w:jc w:val="center"/>
        <w:rPr>
          <w:rFonts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张湾区2021年公开招聘城市社区工作者</w:t>
      </w:r>
    </w:p>
    <w:p>
      <w:pPr>
        <w:spacing w:line="57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笔试疫情防控须知</w:t>
      </w:r>
      <w:bookmarkStart w:id="0" w:name="_GoBack"/>
      <w:bookmarkEnd w:id="0"/>
    </w:p>
    <w:p>
      <w:pPr>
        <w:spacing w:line="570" w:lineRule="exact"/>
        <w:ind w:firstLine="640" w:firstLineChars="200"/>
        <w:rPr>
          <w:rFonts w:ascii="仿宋_GB2312" w:eastAsia="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考生在备考过程中，要做好自我防护，注意个人卫生，加强营养和合理休息，防止过度紧张和疲劳，以良好心态和身体素质参加考试，避免出现发热、干咳等异常症状。因执行防疫规定需要进行隔离观察或隔离治疗，无法参加笔试的考生，视同放弃考试。</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二、考生考试当天要采取合适的出行方式，至少提前1个小时到达考点，并自备口罩做好个人防护工作，与他人保持安全间距。考试期间，应全程佩戴口罩</w:t>
      </w:r>
      <w:r>
        <w:rPr>
          <w:rFonts w:hint="eastAsia" w:ascii="仿宋_GB2312" w:eastAsia="仿宋_GB2312"/>
          <w:sz w:val="32"/>
          <w:szCs w:val="32"/>
        </w:rPr>
        <w:t>（在接受身份验证时须临时摘除口罩）。</w:t>
      </w:r>
    </w:p>
    <w:p>
      <w:pPr>
        <w:spacing w:line="600" w:lineRule="exact"/>
        <w:ind w:firstLine="640" w:firstLineChars="200"/>
        <w:textAlignment w:val="top"/>
        <w:rPr>
          <w:rFonts w:ascii="仿宋_GB2312" w:hAnsi="仿宋" w:eastAsia="仿宋_GB2312"/>
          <w:kern w:val="0"/>
          <w:sz w:val="32"/>
          <w:szCs w:val="32"/>
        </w:rPr>
      </w:pPr>
      <w:r>
        <w:rPr>
          <w:rFonts w:hint="eastAsia" w:ascii="仿宋_GB2312" w:eastAsia="仿宋_GB2312"/>
          <w:sz w:val="32"/>
          <w:szCs w:val="32"/>
        </w:rPr>
        <w:t>三、考生入场前应主动配合接受体温检测，出示健康码和通信大数据行程码。健康码和通信大数据行程卡为绿码、到访地无星号标记，且现场测量体温正常（＜37.3℃），方可进入考试区域。健康码可通过支付宝、微信等获取，通信大数据行程卡绿码可通过微信公众号“通信行程卡”或支付宝获取。体温测量若出现发热等异常症状的人员，应到临时留观区复测体温。体温复测仍超过37.3℃的，须经考点医疗防疫人员评估，具备参加考试条件的，在隔离考场参加考试；</w:t>
      </w:r>
      <w:r>
        <w:rPr>
          <w:rFonts w:hint="eastAsia" w:ascii="仿宋_GB2312" w:hAnsi="仿宋" w:eastAsia="仿宋_GB2312" w:cs="仿宋_GB2312"/>
          <w:kern w:val="0"/>
          <w:sz w:val="32"/>
          <w:szCs w:val="32"/>
        </w:rPr>
        <w:t>不具备相关条件的，按疾控部门相关要求</w:t>
      </w:r>
      <w:r>
        <w:rPr>
          <w:rFonts w:hint="eastAsia" w:ascii="仿宋_GB2312" w:hAnsi="仿宋_GB2312" w:eastAsia="仿宋_GB2312" w:cs="仿宋_GB2312"/>
          <w:sz w:val="32"/>
          <w:szCs w:val="32"/>
        </w:rPr>
        <w:t>处理。</w:t>
      </w:r>
    </w:p>
    <w:p>
      <w:pPr>
        <w:spacing w:line="600" w:lineRule="exact"/>
        <w:ind w:firstLine="640" w:firstLineChars="200"/>
        <w:textAlignment w:val="top"/>
        <w:rPr>
          <w:rFonts w:ascii="仿宋_GB2312" w:eastAsia="仿宋_GB2312"/>
          <w:sz w:val="32"/>
          <w:szCs w:val="32"/>
        </w:rPr>
      </w:pPr>
      <w:r>
        <w:rPr>
          <w:rFonts w:hint="eastAsia" w:ascii="仿宋_GB2312" w:eastAsia="仿宋_GB2312"/>
          <w:sz w:val="32"/>
          <w:szCs w:val="32"/>
        </w:rPr>
        <w:t>四、考前3天有发热、干咳等异常症状的考生，应在入场检测体温前主动向工作人员报告，经考点现场医疗卫生专业人员评估后，具备参加考试条件的，在临时隔离考场继续考试；不具备相关条件的，按疾控部门相关要求处理。</w:t>
      </w:r>
    </w:p>
    <w:p>
      <w:pPr>
        <w:pStyle w:val="3"/>
        <w:shd w:val="clear" w:color="auto" w:fill="FFFFFF"/>
        <w:spacing w:before="0" w:beforeAutospacing="0" w:after="0" w:afterAutospacing="0" w:line="60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五、考生在进入考场后及考试期间出现发热、干咳等异常症状的，应主动告知监考人员，经考点医疗防疫人员评估后，具备参加考试条件的，在临时隔离考场继续考试；不具备相关条件的，按疾控部门相关要求处理。</w:t>
      </w:r>
    </w:p>
    <w:p>
      <w:pPr>
        <w:spacing w:line="600" w:lineRule="exact"/>
        <w:ind w:firstLine="640" w:firstLineChars="200"/>
        <w:textAlignment w:val="top"/>
        <w:rPr>
          <w:rFonts w:ascii="仿宋_GB2312" w:eastAsia="仿宋_GB2312"/>
          <w:sz w:val="32"/>
          <w:szCs w:val="32"/>
        </w:rPr>
      </w:pPr>
      <w:r>
        <w:rPr>
          <w:rFonts w:hint="eastAsia" w:ascii="仿宋_GB2312" w:eastAsia="仿宋_GB2312"/>
          <w:sz w:val="32"/>
          <w:szCs w:val="32"/>
        </w:rPr>
        <w:t>六、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spacing w:line="600" w:lineRule="exact"/>
        <w:ind w:firstLine="640" w:firstLineChars="200"/>
        <w:textAlignment w:val="top"/>
        <w:rPr>
          <w:rFonts w:ascii="仿宋_GB2312" w:eastAsia="仿宋_GB2312"/>
          <w:sz w:val="32"/>
          <w:szCs w:val="32"/>
        </w:rPr>
      </w:pPr>
      <w:r>
        <w:rPr>
          <w:rFonts w:hint="eastAsia" w:ascii="仿宋_GB2312" w:eastAsia="仿宋_GB2312"/>
          <w:sz w:val="32"/>
          <w:szCs w:val="32"/>
        </w:rPr>
        <w:t>七、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p/>
    <w:sectPr>
      <w:pgSz w:w="11906" w:h="16838"/>
      <w:pgMar w:top="1474" w:right="1531" w:bottom="147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B3B16"/>
    <w:rsid w:val="05DB3B16"/>
    <w:rsid w:val="1FE7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2021-07-29T10:32:00Z</dcterms:created>
  <dc:creator>tnertu</dc:creator>
  <cp:lastModifiedBy>tnertu</cp:lastModifiedBy>
  <dcterms:modified xsi:type="dcterms:W3CDTF">2021-07-29T10:32:36Z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8342C3F7F8FB4316A1FC0D2770B60EC0</vt:lpwstr>
  </property>
</Properties>
</file>