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襄城区乡村振兴“头雁工程”报名表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41"/>
        <w:gridCol w:w="1038"/>
        <w:gridCol w:w="1277"/>
        <w:gridCol w:w="1519"/>
        <w:gridCol w:w="128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熟悉专业有何特长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4" w:hRule="atLeast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4154"/>
    <w:rsid w:val="217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2021-02-26T02:43:00Z</dcterms:created>
  <dc:creator>孟子君</dc:creator>
  <cp:lastModifiedBy>孟子君</cp:lastModifiedBy>
  <dcterms:modified xsi:type="dcterms:W3CDTF">2021-02-26T02:43:35Z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