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长阳城投集团招聘信息表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2"/>
        <w:tblW w:w="91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917"/>
        <w:gridCol w:w="64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人数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报考资格条件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项目管理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专科及</w:t>
            </w:r>
            <w:r>
              <w:rPr>
                <w:color w:val="auto"/>
                <w:kern w:val="0"/>
                <w:sz w:val="24"/>
                <w:lang w:bidi="ar"/>
              </w:rPr>
              <w:t>以上学历，具有建筑工程、市政工程二级及以上建造师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或造价师</w:t>
            </w:r>
            <w:r>
              <w:rPr>
                <w:color w:val="auto"/>
                <w:kern w:val="0"/>
                <w:sz w:val="24"/>
                <w:lang w:bidi="ar"/>
              </w:rPr>
              <w:t>执业资格，并取得证书三年以上，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具有丰富的项目现场（房建、市政、园林景观、安全、造价控制等）管理经验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，一级建造师、造价师优先</w:t>
            </w:r>
            <w:r>
              <w:rPr>
                <w:color w:val="auto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财务会计：大学本科及以上学历，财务会计类专业，取得初级及以上会计职称证书三年以上，能熟练运用各类财会软件，统筹协调能力强，执行力强，从事财务管理工作五年以上（出具工作经历证明）；</w:t>
            </w:r>
          </w:p>
          <w:p>
            <w:pPr>
              <w:widowControl/>
              <w:jc w:val="left"/>
              <w:textAlignment w:val="top"/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财务出纳：大学本科及以上学历，财务会计类专业，能熟练运用各类财会软件，统筹协调能力强，执行力强。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人事管理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eastAsia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大学本科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及</w:t>
            </w:r>
            <w:r>
              <w:rPr>
                <w:color w:val="auto"/>
                <w:kern w:val="0"/>
                <w:sz w:val="24"/>
                <w:lang w:bidi="ar"/>
              </w:rPr>
              <w:t>以上学历，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管理类人力资源管理专业，</w:t>
            </w:r>
            <w:r>
              <w:rPr>
                <w:color w:val="auto"/>
                <w:kern w:val="0"/>
                <w:sz w:val="24"/>
                <w:lang w:bidi="ar"/>
              </w:rPr>
              <w:t>能熟练运用office等办公软件，沟通表达能力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强，</w:t>
            </w:r>
            <w:r>
              <w:rPr>
                <w:color w:val="auto"/>
                <w:kern w:val="0"/>
                <w:sz w:val="24"/>
                <w:lang w:bidi="ar"/>
              </w:rPr>
              <w:t>具有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</w:t>
            </w:r>
            <w:r>
              <w:rPr>
                <w:color w:val="auto"/>
                <w:kern w:val="0"/>
                <w:sz w:val="24"/>
                <w:lang w:bidi="ar"/>
              </w:rPr>
              <w:t>年以上人事管理工作经历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（出具工作经历证明）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，对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instrText xml:space="preserve"> HYPERLINK "http://www.so.com/s?q=%E7%8E%B0%E4%BB%A3%E4%BC%81%E4%B8%9A&amp;ie=utf-8&amp;src=internal_wenda_recommend_textn" \t "https://wenda.so.com/q/_blank" </w:instrTex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现代企业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fldChar w:fldCharType="end"/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人力资源管理模式有系统的了解和实践经验积累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，具有人力资源管理师资格证书优先。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办公室文员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大学本科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（限普通高校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毕业时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第一批，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专升本除外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及以上学历，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专业不限</w:t>
            </w:r>
            <w:r>
              <w:rPr>
                <w:color w:val="auto"/>
                <w:kern w:val="0"/>
                <w:sz w:val="24"/>
                <w:lang w:bidi="ar"/>
              </w:rPr>
              <w:t>，能熟练运用office等办公软件，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拥有较强的写作能力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、表达沟通能力和执行力。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投融资部职员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大学本科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（限普通高校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毕业时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第一批，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专升本除外</w:t>
            </w: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及以上学历，财务会计类、金融学类专业，交际协调能力强，执行力强。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7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eastAsia="zh-CN" w:bidi="ar"/>
              </w:rPr>
              <w:t>资产经营部职员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4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大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学本科（限普通高校毕业时第一批，专升本除外）及以上学历，具有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 w:bidi="ar"/>
              </w:rPr>
              <w:t>一定协调能力及市场分析能力，执行力强，能熟练运用WORD、EXEL等办公软件。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top"/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eastAsia="黑体"/>
                <w:color w:val="auto"/>
                <w:kern w:val="0"/>
                <w:sz w:val="24"/>
                <w:lang w:bidi="ar"/>
              </w:rPr>
              <w:t>备注：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1.行政事业单位应聘人员报考前需征得原单位同意。</w:t>
            </w:r>
          </w:p>
          <w:p>
            <w:pPr>
              <w:widowControl/>
              <w:ind w:firstLine="480" w:firstLineChars="200"/>
              <w:jc w:val="left"/>
              <w:textAlignment w:val="top"/>
              <w:rPr>
                <w:rFonts w:hint="default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 xml:space="preserve">      </w:t>
            </w:r>
            <w:r>
              <w:rPr>
                <w:rFonts w:hint="eastAsia" w:eastAsia="黑体"/>
                <w:color w:val="auto"/>
                <w:kern w:val="0"/>
                <w:sz w:val="24"/>
                <w:lang w:val="en-US" w:eastAsia="zh-CN" w:bidi="ar"/>
              </w:rPr>
              <w:t>2.</w:t>
            </w:r>
            <w:r>
              <w:rPr>
                <w:color w:val="auto"/>
                <w:kern w:val="0"/>
                <w:sz w:val="24"/>
                <w:lang w:bidi="ar"/>
              </w:rPr>
              <w:t>招聘人员薪酬待遇按《长阳城投集团薪酬管理</w:t>
            </w:r>
            <w:r>
              <w:rPr>
                <w:rFonts w:hint="eastAsia"/>
                <w:color w:val="auto"/>
                <w:kern w:val="0"/>
                <w:sz w:val="24"/>
                <w:lang w:bidi="ar"/>
              </w:rPr>
              <w:t>办法</w:t>
            </w:r>
            <w:r>
              <w:rPr>
                <w:color w:val="auto"/>
                <w:kern w:val="0"/>
                <w:sz w:val="24"/>
                <w:lang w:bidi="ar"/>
              </w:rPr>
              <w:t>》执行。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A0CA0"/>
    <w:rsid w:val="2C801D09"/>
    <w:rsid w:val="33334421"/>
    <w:rsid w:val="53546DA9"/>
    <w:rsid w:val="58D12F0B"/>
    <w:rsid w:val="59B70CDA"/>
    <w:rsid w:val="5FFA0CA0"/>
    <w:rsid w:val="6CAC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2021-02-08T00:46:00Z</dcterms:created>
  <dc:creator>Linda</dc:creator>
  <cp:lastModifiedBy>Linda</cp:lastModifiedBy>
  <cp:lastPrinted>2021-02-08T01:47:43Z</cp:lastPrinted>
  <dcterms:modified xsi:type="dcterms:W3CDTF">2021-02-08T01:48:10Z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